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EE32" w14:textId="24BAAEBF" w:rsidR="00A33BB8" w:rsidRPr="004915D0" w:rsidRDefault="004915D0" w:rsidP="00A33BB8">
      <w:pPr>
        <w:jc w:val="center"/>
        <w:rPr>
          <w:rFonts w:ascii="Century Schoolbook" w:hAnsi="Century Schoolbook"/>
          <w:b/>
          <w:sz w:val="36"/>
          <w:szCs w:val="28"/>
        </w:rPr>
      </w:pPr>
      <w:r w:rsidRPr="004915D0">
        <w:rPr>
          <w:rFonts w:ascii="Century Schoolbook" w:hAnsi="Century Schoolbook"/>
          <w:b/>
          <w:sz w:val="36"/>
          <w:szCs w:val="28"/>
        </w:rPr>
        <w:t>DR. B. C. ROY ENGINEERING COLLEGE</w:t>
      </w:r>
    </w:p>
    <w:p w14:paraId="3F23B979" w14:textId="77777777" w:rsidR="00A33BB8" w:rsidRPr="00A33BB8" w:rsidRDefault="00A33BB8" w:rsidP="00A33BB8">
      <w:pPr>
        <w:jc w:val="center"/>
        <w:rPr>
          <w:rFonts w:ascii="Century Schoolbook" w:hAnsi="Century Schoolbook"/>
          <w:b/>
          <w:sz w:val="24"/>
        </w:rPr>
      </w:pPr>
      <w:r w:rsidRPr="00A33BB8">
        <w:rPr>
          <w:rFonts w:ascii="Century Schoolbook" w:hAnsi="Century Schoolbook"/>
          <w:b/>
          <w:sz w:val="24"/>
        </w:rPr>
        <w:t>NAAC Report</w:t>
      </w:r>
    </w:p>
    <w:p w14:paraId="588F3178" w14:textId="77777777" w:rsidR="00A33BB8" w:rsidRPr="00A33BB8" w:rsidRDefault="00A33BB8" w:rsidP="00A33BB8">
      <w:pPr>
        <w:jc w:val="both"/>
        <w:rPr>
          <w:rFonts w:ascii="Century Schoolbook" w:hAnsi="Century Schoolbook"/>
          <w:b/>
          <w:sz w:val="24"/>
        </w:rPr>
      </w:pPr>
      <w:r w:rsidRPr="00A33BB8">
        <w:rPr>
          <w:rFonts w:ascii="Century Schoolbook" w:hAnsi="Century Schoolbook"/>
          <w:b/>
          <w:sz w:val="24"/>
        </w:rPr>
        <w:t>Gender Equity</w:t>
      </w:r>
    </w:p>
    <w:p w14:paraId="59F6320F" w14:textId="71501DFE" w:rsidR="00A33BB8" w:rsidRDefault="00216B7D" w:rsidP="00A33BB8">
      <w:pPr>
        <w:jc w:val="both"/>
        <w:rPr>
          <w:rFonts w:ascii="Century Schoolbook" w:hAnsi="Century Schoolbook"/>
        </w:rPr>
      </w:pPr>
      <w:r w:rsidRPr="00216B7D">
        <w:rPr>
          <w:rFonts w:ascii="Century Schoolbook" w:hAnsi="Century Schoolbook"/>
        </w:rPr>
        <w:t>Committees are established to handle matters such as complaints, women's grievances, and workplace sexual harassment of women. To guarantee that security and safety are upheld in these situations, these committees meet on a regular basis. Attached below are the notifications and minutes of these committees' meetings.</w:t>
      </w:r>
    </w:p>
    <w:p w14:paraId="50BAB64F" w14:textId="77777777" w:rsidR="00216B7D" w:rsidRDefault="00216B7D" w:rsidP="00A33BB8">
      <w:pPr>
        <w:jc w:val="both"/>
        <w:rPr>
          <w:rFonts w:ascii="Century Schoolbook" w:hAnsi="Century Schoolbook"/>
        </w:rPr>
      </w:pPr>
    </w:p>
    <w:p w14:paraId="54EB6169" w14:textId="77777777" w:rsidR="00A33BB8" w:rsidRPr="00A33BB8" w:rsidRDefault="00A33BB8" w:rsidP="00A33BB8">
      <w:pPr>
        <w:spacing w:line="25" w:lineRule="atLeast"/>
        <w:jc w:val="both"/>
        <w:rPr>
          <w:rFonts w:ascii="Century Schoolbook" w:hAnsi="Century Schoolbook"/>
          <w:b/>
        </w:rPr>
      </w:pPr>
      <w:r w:rsidRPr="00A33BB8">
        <w:rPr>
          <w:rFonts w:ascii="Century Schoolbook" w:hAnsi="Century Schoolbook"/>
          <w:b/>
        </w:rPr>
        <w:t>Section: 7.1.1 Measures initiated by the Institution for the promotion of gender equity</w:t>
      </w:r>
    </w:p>
    <w:p w14:paraId="6504CB90" w14:textId="77777777" w:rsidR="00A33BB8" w:rsidRPr="00A33BB8" w:rsidRDefault="00A33BB8" w:rsidP="00A33BB8">
      <w:pPr>
        <w:pStyle w:val="NormalWeb"/>
        <w:spacing w:before="0" w:beforeAutospacing="0" w:after="0" w:afterAutospacing="0" w:line="300" w:lineRule="auto"/>
        <w:jc w:val="both"/>
        <w:rPr>
          <w:rFonts w:ascii="Century Schoolbook" w:hAnsi="Century Schoolbook"/>
          <w:sz w:val="22"/>
          <w:szCs w:val="22"/>
        </w:rPr>
      </w:pPr>
      <w:r w:rsidRPr="00A33BB8">
        <w:rPr>
          <w:rFonts w:ascii="Century Schoolbook" w:hAnsi="Century Schoolbook"/>
          <w:sz w:val="22"/>
          <w:szCs w:val="22"/>
        </w:rPr>
        <w:t>Our institute ensures gender sensitivity through the following measures:</w:t>
      </w:r>
    </w:p>
    <w:p w14:paraId="04024C07" w14:textId="77777777" w:rsidR="00A33BB8" w:rsidRPr="00A33BB8" w:rsidRDefault="00A33BB8" w:rsidP="00A33BB8">
      <w:pPr>
        <w:pStyle w:val="NormalWeb"/>
        <w:numPr>
          <w:ilvl w:val="0"/>
          <w:numId w:val="1"/>
        </w:numPr>
        <w:spacing w:before="0" w:beforeAutospacing="0" w:after="0" w:afterAutospacing="0" w:line="300" w:lineRule="auto"/>
        <w:jc w:val="both"/>
        <w:rPr>
          <w:rStyle w:val="Strong"/>
          <w:rFonts w:ascii="Century Schoolbook" w:hAnsi="Century Schoolbook"/>
          <w:b w:val="0"/>
          <w:bCs w:val="0"/>
          <w:sz w:val="22"/>
          <w:szCs w:val="22"/>
        </w:rPr>
      </w:pPr>
      <w:r w:rsidRPr="00A33BB8">
        <w:rPr>
          <w:rStyle w:val="Strong"/>
          <w:rFonts w:ascii="Century Schoolbook" w:hAnsi="Century Schoolbook"/>
          <w:sz w:val="22"/>
          <w:szCs w:val="22"/>
        </w:rPr>
        <w:t>Safety and Security</w:t>
      </w:r>
    </w:p>
    <w:p w14:paraId="672B4D8E" w14:textId="136211BF" w:rsidR="00A33BB8" w:rsidRPr="00A33BB8" w:rsidRDefault="00216B7D" w:rsidP="00A33BB8">
      <w:pPr>
        <w:pStyle w:val="NormalWeb"/>
        <w:spacing w:before="0" w:beforeAutospacing="0" w:after="0" w:afterAutospacing="0" w:line="300" w:lineRule="auto"/>
        <w:ind w:left="720"/>
        <w:jc w:val="both"/>
        <w:rPr>
          <w:rFonts w:ascii="Century Schoolbook" w:hAnsi="Century Schoolbook"/>
          <w:sz w:val="22"/>
          <w:szCs w:val="22"/>
        </w:rPr>
      </w:pPr>
      <w:r w:rsidRPr="00216B7D">
        <w:rPr>
          <w:rFonts w:ascii="Century Schoolbook" w:hAnsi="Century Schoolbook"/>
          <w:sz w:val="22"/>
          <w:szCs w:val="22"/>
        </w:rPr>
        <w:t xml:space="preserve">We prioritize the safety and well-being of our students, professors, and staff. Measures are taken to ensure their physical, emotional, and social security by adhering to established and updated norms. The Campus Administrator has developed particular safety and security guidelines for the campus, which are provided as a supporting document. </w:t>
      </w:r>
      <w:r w:rsidR="004915D0" w:rsidRPr="00216B7D">
        <w:rPr>
          <w:rFonts w:ascii="Century Schoolbook" w:hAnsi="Century Schoolbook"/>
          <w:sz w:val="22"/>
          <w:szCs w:val="22"/>
        </w:rPr>
        <w:t>An</w:t>
      </w:r>
      <w:r w:rsidRPr="00216B7D">
        <w:rPr>
          <w:rFonts w:ascii="Century Schoolbook" w:hAnsi="Century Schoolbook"/>
          <w:sz w:val="22"/>
          <w:szCs w:val="22"/>
        </w:rPr>
        <w:t xml:space="preserve"> example of these guidelines is included below, with the whole paper available as a supplemental resource</w:t>
      </w:r>
      <w:r w:rsidR="00A33BB8" w:rsidRPr="00A33BB8">
        <w:rPr>
          <w:rFonts w:ascii="Century Schoolbook" w:hAnsi="Century Schoolbook"/>
          <w:sz w:val="22"/>
          <w:szCs w:val="22"/>
        </w:rPr>
        <w:t>.</w:t>
      </w:r>
    </w:p>
    <w:p w14:paraId="034B3674" w14:textId="77777777" w:rsidR="00A33BB8" w:rsidRPr="00A33BB8" w:rsidRDefault="00A33BB8" w:rsidP="00A33BB8">
      <w:pPr>
        <w:pStyle w:val="NormalWeb"/>
        <w:numPr>
          <w:ilvl w:val="0"/>
          <w:numId w:val="1"/>
        </w:numPr>
        <w:spacing w:before="0" w:beforeAutospacing="0" w:after="0" w:afterAutospacing="0" w:line="300" w:lineRule="auto"/>
        <w:jc w:val="both"/>
        <w:rPr>
          <w:rFonts w:ascii="Century Schoolbook" w:hAnsi="Century Schoolbook"/>
          <w:sz w:val="22"/>
          <w:szCs w:val="22"/>
        </w:rPr>
      </w:pPr>
      <w:r w:rsidRPr="00A33BB8">
        <w:rPr>
          <w:rStyle w:val="Strong"/>
          <w:rFonts w:ascii="Century Schoolbook" w:hAnsi="Century Schoolbook"/>
          <w:sz w:val="22"/>
          <w:szCs w:val="22"/>
        </w:rPr>
        <w:t>Counseling</w:t>
      </w:r>
    </w:p>
    <w:p w14:paraId="7774A8E6" w14:textId="77777777" w:rsidR="00A33BB8" w:rsidRPr="00A33BB8" w:rsidRDefault="00A33BB8" w:rsidP="00A33BB8">
      <w:pPr>
        <w:pStyle w:val="NormalWeb"/>
        <w:numPr>
          <w:ilvl w:val="0"/>
          <w:numId w:val="1"/>
        </w:numPr>
        <w:spacing w:before="0" w:beforeAutospacing="0" w:after="0" w:afterAutospacing="0" w:line="300" w:lineRule="auto"/>
        <w:jc w:val="both"/>
        <w:rPr>
          <w:rFonts w:ascii="Century Schoolbook" w:hAnsi="Century Schoolbook"/>
          <w:sz w:val="22"/>
          <w:szCs w:val="22"/>
        </w:rPr>
      </w:pPr>
      <w:r w:rsidRPr="00A33BB8">
        <w:rPr>
          <w:rStyle w:val="Strong"/>
          <w:rFonts w:ascii="Century Schoolbook" w:hAnsi="Century Schoolbook"/>
          <w:sz w:val="22"/>
          <w:szCs w:val="22"/>
        </w:rPr>
        <w:t>Common Rooms</w:t>
      </w:r>
    </w:p>
    <w:p w14:paraId="51807891" w14:textId="77777777" w:rsidR="00A33BB8" w:rsidRPr="00A33BB8" w:rsidRDefault="00A33BB8" w:rsidP="00A33BB8">
      <w:pPr>
        <w:pStyle w:val="NormalWeb"/>
        <w:numPr>
          <w:ilvl w:val="0"/>
          <w:numId w:val="1"/>
        </w:numPr>
        <w:spacing w:before="0" w:beforeAutospacing="0" w:after="0" w:afterAutospacing="0" w:line="300" w:lineRule="auto"/>
        <w:jc w:val="both"/>
        <w:rPr>
          <w:rFonts w:ascii="Century Schoolbook" w:hAnsi="Century Schoolbook"/>
          <w:sz w:val="22"/>
          <w:szCs w:val="22"/>
        </w:rPr>
      </w:pPr>
      <w:r w:rsidRPr="00A33BB8">
        <w:rPr>
          <w:rStyle w:val="Strong"/>
          <w:rFonts w:ascii="Century Schoolbook" w:hAnsi="Century Schoolbook"/>
          <w:sz w:val="22"/>
          <w:szCs w:val="22"/>
        </w:rPr>
        <w:t>Other Relevant Information</w:t>
      </w:r>
    </w:p>
    <w:p w14:paraId="489E2A91" w14:textId="77777777" w:rsidR="00A33BB8" w:rsidRDefault="00A33BB8" w:rsidP="00A33BB8">
      <w:pPr>
        <w:spacing w:line="25" w:lineRule="atLeast"/>
        <w:jc w:val="both"/>
        <w:rPr>
          <w:rFonts w:ascii="Century Schoolbook" w:hAnsi="Century Schoolbook"/>
          <w:b/>
        </w:rPr>
      </w:pPr>
    </w:p>
    <w:p w14:paraId="76D3D8FC" w14:textId="77777777" w:rsidR="00A33BB8" w:rsidRDefault="00A33BB8" w:rsidP="00A33BB8">
      <w:pPr>
        <w:spacing w:line="25" w:lineRule="atLeast"/>
        <w:jc w:val="both"/>
        <w:rPr>
          <w:rFonts w:ascii="Century Schoolbook" w:hAnsi="Century Schoolbook"/>
          <w:b/>
        </w:rPr>
      </w:pPr>
      <w:r w:rsidRPr="00A33BB8">
        <w:rPr>
          <w:rFonts w:ascii="Century Schoolbook" w:hAnsi="Century Schoolbook"/>
          <w:b/>
        </w:rPr>
        <w:t>Security Camera</w:t>
      </w:r>
    </w:p>
    <w:p w14:paraId="3838335C" w14:textId="7DB58E27" w:rsidR="00A33BB8" w:rsidRDefault="00216B7D" w:rsidP="00A33BB8">
      <w:pPr>
        <w:spacing w:line="300" w:lineRule="auto"/>
        <w:jc w:val="both"/>
        <w:rPr>
          <w:rFonts w:ascii="Century Schoolbook" w:hAnsi="Century Schoolbook"/>
        </w:rPr>
      </w:pPr>
      <w:r w:rsidRPr="00216B7D">
        <w:rPr>
          <w:rFonts w:ascii="Century Schoolbook" w:hAnsi="Century Schoolbook"/>
        </w:rPr>
        <w:t xml:space="preserve">CCTV cameras have been placed strategically throughout the campus to maintain security. These cameras assist to keep everyone on campus secure. They are constantly monitored from a control </w:t>
      </w:r>
      <w:r w:rsidRPr="00216B7D">
        <w:rPr>
          <w:rFonts w:ascii="Century Schoolbook" w:hAnsi="Century Schoolbook"/>
        </w:rPr>
        <w:t>centre</w:t>
      </w:r>
      <w:r w:rsidRPr="00216B7D">
        <w:rPr>
          <w:rFonts w:ascii="Century Schoolbook" w:hAnsi="Century Schoolbook"/>
        </w:rPr>
        <w:t>, and the principal has a separate monitoring system in their office. A special 360-degree rotating camera has also been put in Bidhan Udyan, near the main gate, to cover the entire region. Relevant documents are given as references</w:t>
      </w:r>
      <w:r w:rsidR="00A33BB8" w:rsidRPr="00A33BB8">
        <w:rPr>
          <w:rFonts w:ascii="Century Schoolbook" w:hAnsi="Century Schoolbook"/>
        </w:rPr>
        <w:t>.</w:t>
      </w:r>
    </w:p>
    <w:p w14:paraId="5F1714FB" w14:textId="77777777" w:rsidR="00A33BB8" w:rsidRDefault="00A33BB8" w:rsidP="00A33BB8">
      <w:pPr>
        <w:spacing w:line="300" w:lineRule="auto"/>
        <w:jc w:val="both"/>
        <w:rPr>
          <w:rFonts w:ascii="Century Schoolbook" w:hAnsi="Century Schoolbook"/>
        </w:rPr>
      </w:pPr>
      <w:r w:rsidRPr="00A33BB8">
        <w:rPr>
          <w:rFonts w:ascii="Century Schoolbook" w:hAnsi="Century Schoolbook"/>
          <w:b/>
        </w:rPr>
        <w:t>Name of the Document:</w:t>
      </w:r>
      <w:r w:rsidRPr="00A33BB8">
        <w:rPr>
          <w:rFonts w:ascii="Century Schoolbook" w:hAnsi="Century Schoolbook"/>
        </w:rPr>
        <w:t xml:space="preserve"> CCTV Camera </w:t>
      </w:r>
    </w:p>
    <w:p w14:paraId="138CC2BE" w14:textId="77777777" w:rsidR="00A33BB8" w:rsidRDefault="00A33BB8" w:rsidP="00A33BB8">
      <w:pPr>
        <w:spacing w:line="300" w:lineRule="auto"/>
        <w:jc w:val="both"/>
        <w:rPr>
          <w:rFonts w:ascii="Century Schoolbook" w:hAnsi="Century Schoolbook"/>
          <w:b/>
        </w:rPr>
      </w:pPr>
      <w:r w:rsidRPr="00A33BB8">
        <w:rPr>
          <w:rFonts w:ascii="Century Schoolbook" w:hAnsi="Century Schoolbook"/>
          <w:b/>
        </w:rPr>
        <w:t>Committees for Grievance Redressal (GR)</w:t>
      </w:r>
    </w:p>
    <w:p w14:paraId="1A17B989" w14:textId="2BB7B647" w:rsidR="00A33BB8" w:rsidRPr="00A33BB8" w:rsidRDefault="00216B7D" w:rsidP="00A33BB8">
      <w:pPr>
        <w:spacing w:line="300" w:lineRule="auto"/>
        <w:jc w:val="both"/>
        <w:rPr>
          <w:rFonts w:ascii="Century Schoolbook" w:hAnsi="Century Schoolbook"/>
          <w:b/>
        </w:rPr>
      </w:pPr>
      <w:r w:rsidRPr="00216B7D">
        <w:rPr>
          <w:rFonts w:ascii="Century Schoolbook" w:hAnsi="Century Schoolbook"/>
        </w:rPr>
        <w:t>Committees have been developed to address issues such as workplace sexual harassment of women, as well as grievances and complaints from women. These committees meet on a regular basis to ensure that these issues are handled safely and securely. The information regarding these committees, their announcements, and meeting minutes is provided below</w:t>
      </w:r>
      <w:r w:rsidR="00A33BB8" w:rsidRPr="00A33BB8">
        <w:rPr>
          <w:rFonts w:ascii="Century Schoolbook" w:hAnsi="Century Schoolbook"/>
        </w:rPr>
        <w:t>.</w:t>
      </w:r>
    </w:p>
    <w:sectPr w:rsidR="00A33BB8" w:rsidRPr="00A33BB8" w:rsidSect="001714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A5807"/>
    <w:multiLevelType w:val="multilevel"/>
    <w:tmpl w:val="B534F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2330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33BB8"/>
    <w:rsid w:val="000B1A7F"/>
    <w:rsid w:val="000D13CA"/>
    <w:rsid w:val="0017148A"/>
    <w:rsid w:val="00216B7D"/>
    <w:rsid w:val="002372FB"/>
    <w:rsid w:val="003506FF"/>
    <w:rsid w:val="004915D0"/>
    <w:rsid w:val="00964CFD"/>
    <w:rsid w:val="00A33BB8"/>
    <w:rsid w:val="00AD56CA"/>
    <w:rsid w:val="00F92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6D13"/>
  <w15:docId w15:val="{B3A016DD-331D-4975-AB0C-9EAFAAD2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4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3BB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33B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744593">
      <w:bodyDiv w:val="1"/>
      <w:marLeft w:val="0"/>
      <w:marRight w:val="0"/>
      <w:marTop w:val="0"/>
      <w:marBottom w:val="0"/>
      <w:divBdr>
        <w:top w:val="none" w:sz="0" w:space="0" w:color="auto"/>
        <w:left w:val="none" w:sz="0" w:space="0" w:color="auto"/>
        <w:bottom w:val="none" w:sz="0" w:space="0" w:color="auto"/>
        <w:right w:val="none" w:sz="0" w:space="0" w:color="auto"/>
      </w:divBdr>
    </w:div>
    <w:div w:id="417943335">
      <w:bodyDiv w:val="1"/>
      <w:marLeft w:val="0"/>
      <w:marRight w:val="0"/>
      <w:marTop w:val="0"/>
      <w:marBottom w:val="0"/>
      <w:divBdr>
        <w:top w:val="none" w:sz="0" w:space="0" w:color="auto"/>
        <w:left w:val="none" w:sz="0" w:space="0" w:color="auto"/>
        <w:bottom w:val="none" w:sz="0" w:space="0" w:color="auto"/>
        <w:right w:val="none" w:sz="0" w:space="0" w:color="auto"/>
      </w:divBdr>
    </w:div>
    <w:div w:id="148624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Biswesar Ghosh</cp:lastModifiedBy>
  <cp:revision>11</cp:revision>
  <dcterms:created xsi:type="dcterms:W3CDTF">2024-12-13T07:40:00Z</dcterms:created>
  <dcterms:modified xsi:type="dcterms:W3CDTF">2026-02-03T10:07:00Z</dcterms:modified>
</cp:coreProperties>
</file>