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FE" w:rsidRDefault="00713DFE" w:rsidP="00713DFE">
      <w:pPr>
        <w:pStyle w:val="ListParagraph"/>
        <w:numPr>
          <w:ilvl w:val="1"/>
          <w:numId w:val="2"/>
        </w:numPr>
        <w:tabs>
          <w:tab w:val="left" w:pos="478"/>
        </w:tabs>
        <w:spacing w:before="227"/>
        <w:ind w:left="478" w:hanging="377"/>
        <w:contextualSpacing w:val="0"/>
        <w:jc w:val="both"/>
        <w:rPr>
          <w:b/>
          <w:sz w:val="25"/>
        </w:rPr>
      </w:pPr>
      <w:r>
        <w:rPr>
          <w:b/>
          <w:sz w:val="25"/>
        </w:rPr>
        <w:t xml:space="preserve">Institutional Values and Social </w:t>
      </w:r>
      <w:r>
        <w:rPr>
          <w:b/>
          <w:spacing w:val="-2"/>
          <w:sz w:val="25"/>
        </w:rPr>
        <w:t>Responsibilities</w:t>
      </w:r>
    </w:p>
    <w:p w:rsidR="00713DFE" w:rsidRPr="00713DFE" w:rsidRDefault="00713DFE" w:rsidP="00713DFE">
      <w:pPr>
        <w:pStyle w:val="ListParagraph"/>
        <w:numPr>
          <w:ilvl w:val="2"/>
          <w:numId w:val="2"/>
        </w:numPr>
        <w:tabs>
          <w:tab w:val="left" w:pos="667"/>
        </w:tabs>
        <w:spacing w:before="223"/>
        <w:ind w:firstLine="41"/>
        <w:jc w:val="both"/>
        <w:rPr>
          <w:sz w:val="25"/>
        </w:rPr>
      </w:pPr>
      <w:r w:rsidRPr="00713DFE">
        <w:rPr>
          <w:sz w:val="25"/>
        </w:rPr>
        <w:t xml:space="preserve">– Measures initiated by the Institution for the promotion of gender equity during the </w:t>
      </w:r>
      <w:r w:rsidRPr="00713DFE">
        <w:rPr>
          <w:spacing w:val="-4"/>
          <w:sz w:val="25"/>
        </w:rPr>
        <w:t>year</w:t>
      </w:r>
      <w:bookmarkStart w:id="0" w:name="_GoBack"/>
      <w:bookmarkEnd w:id="0"/>
    </w:p>
    <w:p w:rsidR="00713DFE" w:rsidRDefault="00713DFE" w:rsidP="00713DFE">
      <w:pPr>
        <w:pStyle w:val="BodyText"/>
        <w:spacing w:before="236" w:line="266" w:lineRule="auto"/>
        <w:ind w:right="103"/>
        <w:jc w:val="both"/>
      </w:pPr>
      <w:r w:rsidRPr="005D45D5">
        <w:rPr>
          <w:color w:val="5B2B6E"/>
        </w:rPr>
        <w:t>The Institute encourages gender sensitization through lectures, debates, and conversations, raising awareness about discrimination, harassment, and equality among boys and girls on a common platform.</w:t>
      </w:r>
    </w:p>
    <w:p w:rsidR="00713DFE" w:rsidRPr="00163125" w:rsidRDefault="00713DFE" w:rsidP="00713DFE">
      <w:pPr>
        <w:pStyle w:val="BodyText"/>
        <w:spacing w:before="34"/>
        <w:ind w:left="0"/>
        <w:jc w:val="both"/>
        <w:rPr>
          <w:sz w:val="8"/>
          <w:szCs w:val="8"/>
        </w:rPr>
      </w:pPr>
    </w:p>
    <w:p w:rsidR="00713DFE" w:rsidRDefault="00713DFE" w:rsidP="00713DFE">
      <w:pPr>
        <w:pStyle w:val="BodyText"/>
        <w:spacing w:line="266" w:lineRule="auto"/>
        <w:ind w:right="103"/>
        <w:jc w:val="both"/>
      </w:pPr>
      <w:r w:rsidRPr="00F3594E">
        <w:rPr>
          <w:color w:val="5B2B6E"/>
        </w:rPr>
        <w:t>The Institute ensures that its curriculum incorporates issues such as value-based education, women</w:t>
      </w:r>
      <w:r>
        <w:rPr>
          <w:color w:val="5B2B6E"/>
        </w:rPr>
        <w:t>’</w:t>
      </w:r>
      <w:r w:rsidRPr="00F3594E">
        <w:rPr>
          <w:color w:val="5B2B6E"/>
        </w:rPr>
        <w:t>s empowerment, gender sensitization, and the social roles of men and women. The Anti-Harassment Committee, Women</w:t>
      </w:r>
      <w:r>
        <w:rPr>
          <w:color w:val="5B2B6E"/>
        </w:rPr>
        <w:t>’</w:t>
      </w:r>
      <w:r w:rsidRPr="00F3594E">
        <w:rPr>
          <w:color w:val="5B2B6E"/>
        </w:rPr>
        <w:t xml:space="preserve">s </w:t>
      </w:r>
      <w:proofErr w:type="spellStart"/>
      <w:r w:rsidRPr="00F3594E">
        <w:rPr>
          <w:color w:val="5B2B6E"/>
        </w:rPr>
        <w:t>Redressal</w:t>
      </w:r>
      <w:proofErr w:type="spellEnd"/>
      <w:r w:rsidRPr="00F3594E">
        <w:rPr>
          <w:color w:val="5B2B6E"/>
        </w:rPr>
        <w:t xml:space="preserve"> Cell, and Internal Complaints Committee (ICC) have all been active. These committees are led by senior female workers and work to:</w:t>
      </w:r>
    </w:p>
    <w:p w:rsidR="00713DFE" w:rsidRPr="00F3594E" w:rsidRDefault="00713DFE" w:rsidP="00713DFE">
      <w:pPr>
        <w:pStyle w:val="ListParagraph"/>
        <w:numPr>
          <w:ilvl w:val="0"/>
          <w:numId w:val="1"/>
        </w:numPr>
        <w:tabs>
          <w:tab w:val="left" w:pos="1008"/>
        </w:tabs>
        <w:spacing w:before="1" w:line="266" w:lineRule="auto"/>
        <w:ind w:right="405"/>
        <w:contextualSpacing w:val="0"/>
        <w:jc w:val="both"/>
        <w:rPr>
          <w:b/>
          <w:sz w:val="25"/>
        </w:rPr>
      </w:pPr>
      <w:r w:rsidRPr="00F3594E">
        <w:rPr>
          <w:b/>
          <w:color w:val="5B2B6E"/>
          <w:sz w:val="25"/>
        </w:rPr>
        <w:t>Promote gender equality and protect the safety of female students and staff.</w:t>
      </w:r>
    </w:p>
    <w:p w:rsidR="00713DFE" w:rsidRDefault="00713DFE" w:rsidP="00713DFE">
      <w:pPr>
        <w:pStyle w:val="ListParagraph"/>
        <w:numPr>
          <w:ilvl w:val="0"/>
          <w:numId w:val="1"/>
        </w:numPr>
        <w:tabs>
          <w:tab w:val="left" w:pos="1008"/>
        </w:tabs>
        <w:spacing w:before="1" w:line="266" w:lineRule="auto"/>
        <w:ind w:right="405"/>
        <w:contextualSpacing w:val="0"/>
        <w:jc w:val="both"/>
        <w:rPr>
          <w:b/>
          <w:sz w:val="25"/>
        </w:rPr>
      </w:pPr>
      <w:r w:rsidRPr="00F3594E">
        <w:rPr>
          <w:b/>
          <w:color w:val="5B2B6E"/>
          <w:sz w:val="25"/>
        </w:rPr>
        <w:t>Provide timely and supportive resolution of gender</w:t>
      </w:r>
      <w:r>
        <w:rPr>
          <w:b/>
          <w:color w:val="5B2B6E"/>
          <w:sz w:val="25"/>
        </w:rPr>
        <w:t xml:space="preserve"> r</w:t>
      </w:r>
      <w:r w:rsidRPr="00F3594E">
        <w:rPr>
          <w:b/>
          <w:color w:val="5B2B6E"/>
          <w:sz w:val="25"/>
        </w:rPr>
        <w:t>elated disputes, including coaching and counseling.</w:t>
      </w:r>
    </w:p>
    <w:p w:rsidR="00713DFE" w:rsidRPr="00163125" w:rsidRDefault="00713DFE" w:rsidP="00713DFE">
      <w:pPr>
        <w:pStyle w:val="BodyText"/>
        <w:spacing w:before="34"/>
        <w:ind w:left="0"/>
        <w:jc w:val="both"/>
        <w:rPr>
          <w:sz w:val="6"/>
          <w:szCs w:val="6"/>
        </w:rPr>
      </w:pPr>
    </w:p>
    <w:p w:rsidR="00713DFE" w:rsidRDefault="00713DFE" w:rsidP="00713DFE">
      <w:pPr>
        <w:pStyle w:val="BodyText"/>
        <w:spacing w:line="266" w:lineRule="auto"/>
        <w:jc w:val="both"/>
      </w:pPr>
      <w:r w:rsidRPr="00F3594E">
        <w:rPr>
          <w:color w:val="5B2B6E"/>
        </w:rPr>
        <w:t>Lady faculty members counsel female students on a daily basis, and department professors, NSS, and the Women</w:t>
      </w:r>
      <w:r>
        <w:rPr>
          <w:color w:val="5B2B6E"/>
        </w:rPr>
        <w:t>’</w:t>
      </w:r>
      <w:r w:rsidRPr="00F3594E">
        <w:rPr>
          <w:color w:val="5B2B6E"/>
        </w:rPr>
        <w:t>s Cell all teach classes on gender issues, women</w:t>
      </w:r>
      <w:r>
        <w:rPr>
          <w:color w:val="5B2B6E"/>
        </w:rPr>
        <w:t>’</w:t>
      </w:r>
      <w:r w:rsidRPr="00F3594E">
        <w:rPr>
          <w:color w:val="5B2B6E"/>
        </w:rPr>
        <w:t>s rights and empowerment.</w:t>
      </w:r>
    </w:p>
    <w:p w:rsidR="00713DFE" w:rsidRDefault="00713DFE" w:rsidP="00713DFE">
      <w:pPr>
        <w:pStyle w:val="BodyText"/>
        <w:spacing w:before="91" w:line="266" w:lineRule="auto"/>
        <w:ind w:right="103"/>
        <w:jc w:val="both"/>
        <w:rPr>
          <w:color w:val="5B2B6E"/>
        </w:rPr>
      </w:pPr>
      <w:r w:rsidRPr="00F3594E">
        <w:rPr>
          <w:color w:val="5B2B6E"/>
        </w:rPr>
        <w:t xml:space="preserve">The Institute has a </w:t>
      </w:r>
      <w:r>
        <w:rPr>
          <w:color w:val="5B2B6E"/>
        </w:rPr>
        <w:t>“</w:t>
      </w:r>
      <w:r w:rsidRPr="00F3594E">
        <w:rPr>
          <w:color w:val="5B2B6E"/>
        </w:rPr>
        <w:t>No Discrimination Policy,</w:t>
      </w:r>
      <w:r>
        <w:rPr>
          <w:color w:val="5B2B6E"/>
        </w:rPr>
        <w:t>”</w:t>
      </w:r>
      <w:r w:rsidRPr="00F3594E">
        <w:rPr>
          <w:color w:val="5B2B6E"/>
        </w:rPr>
        <w:t xml:space="preserve"> which ensures equality in academics and roles, with committees such as IQAC, Training &amp; Placement, and Cultural Functions having a substantial representation of female faculty.</w:t>
      </w:r>
    </w:p>
    <w:p w:rsidR="00713DFE" w:rsidRPr="00163125" w:rsidRDefault="00713DFE" w:rsidP="00713DFE">
      <w:pPr>
        <w:pStyle w:val="BodyText"/>
        <w:spacing w:before="91" w:line="266" w:lineRule="auto"/>
        <w:ind w:right="103"/>
        <w:jc w:val="both"/>
        <w:rPr>
          <w:sz w:val="12"/>
          <w:szCs w:val="12"/>
        </w:rPr>
      </w:pPr>
    </w:p>
    <w:p w:rsidR="00713DFE" w:rsidRDefault="00713DFE" w:rsidP="00713DFE">
      <w:pPr>
        <w:pStyle w:val="BodyText"/>
        <w:spacing w:line="266" w:lineRule="auto"/>
        <w:jc w:val="both"/>
        <w:rPr>
          <w:color w:val="5B2B6E"/>
        </w:rPr>
      </w:pPr>
      <w:r w:rsidRPr="00F3594E">
        <w:rPr>
          <w:color w:val="5B2B6E"/>
        </w:rPr>
        <w:t>Cultural activities such as Women</w:t>
      </w:r>
      <w:r>
        <w:rPr>
          <w:color w:val="5B2B6E"/>
        </w:rPr>
        <w:t>’</w:t>
      </w:r>
      <w:r w:rsidRPr="00F3594E">
        <w:rPr>
          <w:color w:val="5B2B6E"/>
        </w:rPr>
        <w:t>s Day and national festivals are celebrated by everyone, regardless of gender. The Institute promotes a culture of peace and equitable involvement by students and teachers in all of its operations.</w:t>
      </w:r>
    </w:p>
    <w:p w:rsidR="00B57290" w:rsidRDefault="00B57290"/>
    <w:sectPr w:rsidR="00B57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0878"/>
    <w:multiLevelType w:val="multilevel"/>
    <w:tmpl w:val="CE7ABBFA"/>
    <w:lvl w:ilvl="0">
      <w:start w:val="7"/>
      <w:numFmt w:val="decimal"/>
      <w:lvlText w:val="%1"/>
      <w:lvlJc w:val="left"/>
      <w:pPr>
        <w:ind w:left="479" w:hanging="3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2" w:hanging="3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1" w:hanging="567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1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85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5">
      <w:numFmt w:val="bullet"/>
      <w:lvlText w:val="•"/>
      <w:lvlJc w:val="left"/>
      <w:pPr>
        <w:ind w:left="1876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84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89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00" w:hanging="567"/>
      </w:pPr>
      <w:rPr>
        <w:rFonts w:hint="default"/>
        <w:lang w:val="en-US" w:eastAsia="en-US" w:bidi="ar-SA"/>
      </w:rPr>
    </w:lvl>
  </w:abstractNum>
  <w:abstractNum w:abstractNumId="1">
    <w:nsid w:val="274006BD"/>
    <w:multiLevelType w:val="multilevel"/>
    <w:tmpl w:val="71844A2A"/>
    <w:lvl w:ilvl="0">
      <w:start w:val="1"/>
      <w:numFmt w:val="upperLetter"/>
      <w:lvlText w:val="%1"/>
      <w:lvlJc w:val="left"/>
      <w:pPr>
        <w:ind w:left="461" w:hanging="461"/>
      </w:pPr>
      <w:rPr>
        <w:rFonts w:hint="default"/>
        <w:b/>
        <w:color w:val="5B2B6E"/>
      </w:rPr>
    </w:lvl>
    <w:lvl w:ilvl="1">
      <w:start w:val="1"/>
      <w:numFmt w:val="decimal"/>
      <w:lvlText w:val="%1.%2"/>
      <w:lvlJc w:val="left"/>
      <w:pPr>
        <w:ind w:left="871" w:hanging="821"/>
      </w:pPr>
      <w:rPr>
        <w:rFonts w:hint="default"/>
        <w:b/>
        <w:color w:val="5B2B6E"/>
      </w:rPr>
    </w:lvl>
    <w:lvl w:ilvl="2">
      <w:start w:val="2"/>
      <w:numFmt w:val="decimal"/>
      <w:lvlText w:val="%1.%2.%3"/>
      <w:lvlJc w:val="left"/>
      <w:pPr>
        <w:ind w:left="1281" w:hanging="1181"/>
      </w:pPr>
      <w:rPr>
        <w:rFonts w:hint="default"/>
        <w:b/>
        <w:color w:val="5B2B6E"/>
      </w:rPr>
    </w:lvl>
    <w:lvl w:ilvl="3">
      <w:start w:val="1"/>
      <w:numFmt w:val="decimal"/>
      <w:lvlText w:val="%1.%2.%3.%4"/>
      <w:lvlJc w:val="left"/>
      <w:pPr>
        <w:ind w:left="1331" w:hanging="1181"/>
      </w:pPr>
      <w:rPr>
        <w:rFonts w:hint="default"/>
        <w:b/>
        <w:color w:val="5B2B6E"/>
      </w:rPr>
    </w:lvl>
    <w:lvl w:ilvl="4">
      <w:start w:val="1"/>
      <w:numFmt w:val="decimal"/>
      <w:lvlText w:val="%1.%2.%3.%4.%5"/>
      <w:lvlJc w:val="left"/>
      <w:pPr>
        <w:ind w:left="1741" w:hanging="1541"/>
      </w:pPr>
      <w:rPr>
        <w:rFonts w:hint="default"/>
        <w:b/>
        <w:color w:val="5B2B6E"/>
      </w:rPr>
    </w:lvl>
    <w:lvl w:ilvl="5">
      <w:start w:val="1"/>
      <w:numFmt w:val="decimal"/>
      <w:lvlText w:val="%1.%2.%3.%4.%5.%6"/>
      <w:lvlJc w:val="left"/>
      <w:pPr>
        <w:ind w:left="2151" w:hanging="1901"/>
      </w:pPr>
      <w:rPr>
        <w:rFonts w:hint="default"/>
        <w:b/>
        <w:color w:val="5B2B6E"/>
      </w:rPr>
    </w:lvl>
    <w:lvl w:ilvl="6">
      <w:start w:val="1"/>
      <w:numFmt w:val="decimal"/>
      <w:lvlText w:val="%1.%2.%3.%4.%5.%6.%7"/>
      <w:lvlJc w:val="left"/>
      <w:pPr>
        <w:ind w:left="2561" w:hanging="2261"/>
      </w:pPr>
      <w:rPr>
        <w:rFonts w:hint="default"/>
        <w:b/>
        <w:color w:val="5B2B6E"/>
      </w:rPr>
    </w:lvl>
    <w:lvl w:ilvl="7">
      <w:start w:val="1"/>
      <w:numFmt w:val="decimal"/>
      <w:lvlText w:val="%1.%2.%3.%4.%5.%6.%7.%8"/>
      <w:lvlJc w:val="left"/>
      <w:pPr>
        <w:ind w:left="2971" w:hanging="2621"/>
      </w:pPr>
      <w:rPr>
        <w:rFonts w:hint="default"/>
        <w:b/>
        <w:color w:val="5B2B6E"/>
      </w:rPr>
    </w:lvl>
    <w:lvl w:ilvl="8">
      <w:start w:val="1"/>
      <w:numFmt w:val="decimal"/>
      <w:lvlText w:val="%1.%2.%3.%4.%5.%6.%7.%8.%9"/>
      <w:lvlJc w:val="left"/>
      <w:pPr>
        <w:ind w:left="3381" w:hanging="2981"/>
      </w:pPr>
      <w:rPr>
        <w:rFonts w:hint="default"/>
        <w:b/>
        <w:color w:val="5B2B6E"/>
      </w:rPr>
    </w:lvl>
  </w:abstractNum>
  <w:abstractNum w:abstractNumId="2">
    <w:nsid w:val="39BD4BE0"/>
    <w:multiLevelType w:val="hybridMultilevel"/>
    <w:tmpl w:val="48B0DBD4"/>
    <w:lvl w:ilvl="0" w:tplc="FA7E5C28">
      <w:start w:val="1"/>
      <w:numFmt w:val="decimal"/>
      <w:lvlText w:val="%1."/>
      <w:lvlJc w:val="left"/>
      <w:pPr>
        <w:ind w:left="1008" w:hanging="505"/>
      </w:pPr>
      <w:rPr>
        <w:rFonts w:ascii="Courier New" w:eastAsia="Courier New" w:hAnsi="Courier New" w:cs="Courier New" w:hint="default"/>
        <w:b/>
        <w:bCs/>
        <w:i w:val="0"/>
        <w:iCs w:val="0"/>
        <w:color w:val="5B2B6E"/>
        <w:spacing w:val="0"/>
        <w:w w:val="100"/>
        <w:sz w:val="25"/>
        <w:szCs w:val="25"/>
        <w:lang w:val="en-US" w:eastAsia="en-US" w:bidi="ar-SA"/>
      </w:rPr>
    </w:lvl>
    <w:lvl w:ilvl="1" w:tplc="F32686EC">
      <w:numFmt w:val="bullet"/>
      <w:lvlText w:val="•"/>
      <w:lvlJc w:val="left"/>
      <w:pPr>
        <w:ind w:left="1948" w:hanging="505"/>
      </w:pPr>
      <w:rPr>
        <w:rFonts w:hint="default"/>
        <w:lang w:val="en-US" w:eastAsia="en-US" w:bidi="ar-SA"/>
      </w:rPr>
    </w:lvl>
    <w:lvl w:ilvl="2" w:tplc="AECA2288">
      <w:numFmt w:val="bullet"/>
      <w:lvlText w:val="•"/>
      <w:lvlJc w:val="left"/>
      <w:pPr>
        <w:ind w:left="2897" w:hanging="505"/>
      </w:pPr>
      <w:rPr>
        <w:rFonts w:hint="default"/>
        <w:lang w:val="en-US" w:eastAsia="en-US" w:bidi="ar-SA"/>
      </w:rPr>
    </w:lvl>
    <w:lvl w:ilvl="3" w:tplc="31E0EBBE">
      <w:numFmt w:val="bullet"/>
      <w:lvlText w:val="•"/>
      <w:lvlJc w:val="left"/>
      <w:pPr>
        <w:ind w:left="3846" w:hanging="505"/>
      </w:pPr>
      <w:rPr>
        <w:rFonts w:hint="default"/>
        <w:lang w:val="en-US" w:eastAsia="en-US" w:bidi="ar-SA"/>
      </w:rPr>
    </w:lvl>
    <w:lvl w:ilvl="4" w:tplc="7B64143A">
      <w:numFmt w:val="bullet"/>
      <w:lvlText w:val="•"/>
      <w:lvlJc w:val="left"/>
      <w:pPr>
        <w:ind w:left="4795" w:hanging="505"/>
      </w:pPr>
      <w:rPr>
        <w:rFonts w:hint="default"/>
        <w:lang w:val="en-US" w:eastAsia="en-US" w:bidi="ar-SA"/>
      </w:rPr>
    </w:lvl>
    <w:lvl w:ilvl="5" w:tplc="60DE7FD4">
      <w:numFmt w:val="bullet"/>
      <w:lvlText w:val="•"/>
      <w:lvlJc w:val="left"/>
      <w:pPr>
        <w:ind w:left="5744" w:hanging="505"/>
      </w:pPr>
      <w:rPr>
        <w:rFonts w:hint="default"/>
        <w:lang w:val="en-US" w:eastAsia="en-US" w:bidi="ar-SA"/>
      </w:rPr>
    </w:lvl>
    <w:lvl w:ilvl="6" w:tplc="7568B28E">
      <w:numFmt w:val="bullet"/>
      <w:lvlText w:val="•"/>
      <w:lvlJc w:val="left"/>
      <w:pPr>
        <w:ind w:left="6693" w:hanging="505"/>
      </w:pPr>
      <w:rPr>
        <w:rFonts w:hint="default"/>
        <w:lang w:val="en-US" w:eastAsia="en-US" w:bidi="ar-SA"/>
      </w:rPr>
    </w:lvl>
    <w:lvl w:ilvl="7" w:tplc="A6A6968E">
      <w:numFmt w:val="bullet"/>
      <w:lvlText w:val="•"/>
      <w:lvlJc w:val="left"/>
      <w:pPr>
        <w:ind w:left="7642" w:hanging="505"/>
      </w:pPr>
      <w:rPr>
        <w:rFonts w:hint="default"/>
        <w:lang w:val="en-US" w:eastAsia="en-US" w:bidi="ar-SA"/>
      </w:rPr>
    </w:lvl>
    <w:lvl w:ilvl="8" w:tplc="4552BA80">
      <w:numFmt w:val="bullet"/>
      <w:lvlText w:val="•"/>
      <w:lvlJc w:val="left"/>
      <w:pPr>
        <w:ind w:left="8591" w:hanging="50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FE"/>
    <w:rsid w:val="00713DFE"/>
    <w:rsid w:val="00B5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13DFE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ourier New" w:eastAsia="Courier New" w:hAnsi="Courier New" w:cs="Courier New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713DFE"/>
    <w:pPr>
      <w:widowControl w:val="0"/>
      <w:autoSpaceDE w:val="0"/>
      <w:autoSpaceDN w:val="0"/>
      <w:spacing w:after="0" w:line="240" w:lineRule="auto"/>
      <w:ind w:left="101"/>
    </w:pPr>
    <w:rPr>
      <w:rFonts w:ascii="Courier New" w:eastAsia="Courier New" w:hAnsi="Courier New" w:cs="Courier New"/>
      <w:b/>
      <w:bCs/>
      <w:sz w:val="25"/>
      <w:szCs w:val="25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713DFE"/>
    <w:rPr>
      <w:rFonts w:ascii="Courier New" w:eastAsia="Courier New" w:hAnsi="Courier New" w:cs="Courier New"/>
      <w:b/>
      <w:bCs/>
      <w:sz w:val="25"/>
      <w:szCs w:val="25"/>
      <w:lang w:val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13DFE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ourier New" w:eastAsia="Courier New" w:hAnsi="Courier New" w:cs="Courier New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713DFE"/>
    <w:pPr>
      <w:widowControl w:val="0"/>
      <w:autoSpaceDE w:val="0"/>
      <w:autoSpaceDN w:val="0"/>
      <w:spacing w:after="0" w:line="240" w:lineRule="auto"/>
      <w:ind w:left="101"/>
    </w:pPr>
    <w:rPr>
      <w:rFonts w:ascii="Courier New" w:eastAsia="Courier New" w:hAnsi="Courier New" w:cs="Courier New"/>
      <w:b/>
      <w:bCs/>
      <w:sz w:val="25"/>
      <w:szCs w:val="25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713DFE"/>
    <w:rPr>
      <w:rFonts w:ascii="Courier New" w:eastAsia="Courier New" w:hAnsi="Courier New" w:cs="Courier New"/>
      <w:b/>
      <w:bCs/>
      <w:sz w:val="25"/>
      <w:szCs w:val="25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 HOD</dc:creator>
  <cp:lastModifiedBy>MCA HOD</cp:lastModifiedBy>
  <cp:revision>1</cp:revision>
  <dcterms:created xsi:type="dcterms:W3CDTF">2026-05-26T07:59:00Z</dcterms:created>
  <dcterms:modified xsi:type="dcterms:W3CDTF">2026-05-26T08:00:00Z</dcterms:modified>
</cp:coreProperties>
</file>