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63" w:lineRule="auto"/>
        <w:ind w:left="107" w:right="915"/>
        <w:jc w:val="both"/>
        <w:rPr>
          <w:rFonts w:ascii="Courier New" w:hAnsi="Courier New" w:cs="Courier New"/>
          <w:b/>
          <w:bCs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6.5.1 - Internal Quality Assurance Cell (IQAC) has contributed significantly for institutionalizing the quality assurance strategies and processes</w:t>
      </w: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908"/>
        <w:jc w:val="both"/>
        <w:rPr>
          <w:rFonts w:ascii="Courier New" w:hAnsi="Courier New" w:cs="Courier New"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As an IQAC quality initiative, all the departments were suggested to initiate Research Proposal and consequently submit to the funding agencies for procuring Govt. fund as well as begin Industry-Institute partnership through MoU signing.</w:t>
      </w: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before="5" w:after="0" w:line="110" w:lineRule="exact"/>
        <w:jc w:val="both"/>
        <w:rPr>
          <w:rFonts w:ascii="Courier New" w:hAnsi="Courier New" w:cs="Courier New"/>
          <w:sz w:val="11"/>
          <w:szCs w:val="11"/>
        </w:rPr>
      </w:pP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sz w:val="20"/>
          <w:szCs w:val="20"/>
        </w:rPr>
      </w:pP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40" w:lineRule="auto"/>
        <w:ind w:left="107"/>
        <w:jc w:val="both"/>
        <w:rPr>
          <w:rFonts w:ascii="Courier New" w:hAnsi="Courier New" w:cs="Courier New"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Practice – 1</w:t>
      </w: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before="7" w:after="0" w:line="140" w:lineRule="exact"/>
        <w:jc w:val="both"/>
        <w:rPr>
          <w:rFonts w:ascii="Courier New" w:hAnsi="Courier New" w:cs="Courier New"/>
          <w:sz w:val="14"/>
          <w:szCs w:val="14"/>
        </w:rPr>
      </w:pP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757"/>
        <w:jc w:val="both"/>
        <w:rPr>
          <w:rFonts w:ascii="Courier New" w:hAnsi="Courier New" w:cs="Courier New"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ECE Department received grant 0f 13.875 lakhs from AICTE forUp- gradation &amp; Modernization of "VLSI Lab (Phase-II)" to enhance teaching, training and research capabilities in VLSI domain. Also, a grant of 2.3 lakhs received by Electrical Engineering Department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sz w:val="25"/>
          <w:szCs w:val="25"/>
        </w:rPr>
        <w:t>for PRISM project, "A Fuzzy Based Solar Egg-Incubator: A Low cost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sz w:val="25"/>
          <w:szCs w:val="25"/>
        </w:rPr>
        <w:t>New Technology"</w:t>
      </w: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before="7" w:after="0" w:line="140" w:lineRule="exact"/>
        <w:jc w:val="both"/>
        <w:rPr>
          <w:rFonts w:ascii="Courier New" w:hAnsi="Courier New" w:cs="Courier New"/>
          <w:sz w:val="14"/>
          <w:szCs w:val="14"/>
        </w:rPr>
      </w:pP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sz w:val="20"/>
          <w:szCs w:val="20"/>
        </w:rPr>
      </w:pPr>
    </w:p>
    <w:p w:rsid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1210"/>
        <w:jc w:val="both"/>
        <w:rPr>
          <w:rFonts w:ascii="Courier New" w:hAnsi="Courier New" w:cs="Courier New"/>
          <w:b/>
          <w:bCs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R&amp;D Cell applied for establishment of AICTE IDEA Lab with a proposal of Rs 78.99 lakhs. Out of 204 applicants, 49 proposals were selected and the Institute received the approval on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sz w:val="25"/>
          <w:szCs w:val="25"/>
        </w:rPr>
        <w:t>17/06/2021. Fund of 39.5 lakhs will be sponsored by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ICTE.</w:t>
      </w:r>
    </w:p>
    <w:p w:rsidR="008275A1" w:rsidRP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1210"/>
        <w:jc w:val="both"/>
        <w:rPr>
          <w:rFonts w:ascii="Courier New" w:hAnsi="Courier New" w:cs="Courier New"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Practice – 2</w:t>
      </w:r>
    </w:p>
    <w:p w:rsid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908"/>
        <w:jc w:val="both"/>
        <w:rPr>
          <w:rFonts w:ascii="Courier New" w:hAnsi="Courier New" w:cs="Courier New"/>
          <w:b/>
          <w:bCs/>
          <w:sz w:val="25"/>
          <w:szCs w:val="25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Institute has signed MoUs with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sz w:val="25"/>
          <w:szCs w:val="25"/>
        </w:rPr>
        <w:t xml:space="preserve">Capgemini Technology Services India Ltd. to inhance industry institute partnership. Moreover, </w:t>
      </w:r>
      <w:r>
        <w:rPr>
          <w:rFonts w:ascii="Courier New" w:hAnsi="Courier New" w:cs="Courier New"/>
          <w:b/>
          <w:bCs/>
          <w:sz w:val="25"/>
          <w:szCs w:val="25"/>
        </w:rPr>
        <w:t>to develop research culture and</w:t>
      </w:r>
    </w:p>
    <w:p w:rsidR="00EB7C18" w:rsidRPr="008275A1" w:rsidRDefault="008275A1" w:rsidP="008275A1">
      <w:pPr>
        <w:widowControl w:val="0"/>
        <w:autoSpaceDE w:val="0"/>
        <w:autoSpaceDN w:val="0"/>
        <w:adjustRightInd w:val="0"/>
        <w:spacing w:after="0" w:line="266" w:lineRule="auto"/>
        <w:ind w:left="107" w:right="908"/>
        <w:jc w:val="both"/>
        <w:rPr>
          <w:szCs w:val="20"/>
        </w:rPr>
      </w:pPr>
      <w:r w:rsidRPr="008275A1">
        <w:rPr>
          <w:rFonts w:ascii="Courier New" w:hAnsi="Courier New" w:cs="Courier New"/>
          <w:b/>
          <w:bCs/>
          <w:sz w:val="25"/>
          <w:szCs w:val="25"/>
        </w:rPr>
        <w:t>and more skill based / industry need based development / partnership institute has signed MoUs</w:t>
      </w:r>
      <w:r>
        <w:rPr>
          <w:rFonts w:ascii="Courier New" w:hAnsi="Courier New" w:cs="Courier New"/>
          <w:b/>
          <w:bCs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position w:val="1"/>
          <w:sz w:val="25"/>
          <w:szCs w:val="25"/>
        </w:rPr>
        <w:t>With</w:t>
      </w:r>
      <w:r>
        <w:rPr>
          <w:rFonts w:ascii="Courier New" w:hAnsi="Courier New" w:cs="Courier New"/>
          <w:b/>
          <w:bCs/>
          <w:position w:val="1"/>
          <w:sz w:val="25"/>
          <w:szCs w:val="25"/>
        </w:rPr>
        <w:t xml:space="preserve"> </w:t>
      </w:r>
      <w:r w:rsidRPr="008275A1">
        <w:rPr>
          <w:rFonts w:ascii="Courier New" w:hAnsi="Courier New" w:cs="Courier New"/>
          <w:b/>
          <w:bCs/>
          <w:position w:val="1"/>
          <w:sz w:val="25"/>
          <w:szCs w:val="25"/>
        </w:rPr>
        <w:t>VITTI Research Foundation &amp;CSIR-CMERI during the AY 2021-22.</w:t>
      </w:r>
    </w:p>
    <w:sectPr w:rsidR="00EB7C18" w:rsidRPr="008275A1" w:rsidSect="006736EE">
      <w:pgSz w:w="12240" w:h="15840"/>
      <w:pgMar w:top="1440" w:right="1440" w:bottom="1440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32" w:rsidRDefault="00777F32" w:rsidP="00C528C8">
      <w:pPr>
        <w:spacing w:after="0" w:line="240" w:lineRule="auto"/>
      </w:pPr>
      <w:r>
        <w:separator/>
      </w:r>
    </w:p>
  </w:endnote>
  <w:endnote w:type="continuationSeparator" w:id="1">
    <w:p w:rsidR="00777F32" w:rsidRDefault="00777F32" w:rsidP="00C5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32" w:rsidRDefault="00777F32" w:rsidP="00C528C8">
      <w:pPr>
        <w:spacing w:after="0" w:line="240" w:lineRule="auto"/>
      </w:pPr>
      <w:r>
        <w:separator/>
      </w:r>
    </w:p>
  </w:footnote>
  <w:footnote w:type="continuationSeparator" w:id="1">
    <w:p w:rsidR="00777F32" w:rsidRDefault="00777F32" w:rsidP="00C52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589"/>
    <w:rsid w:val="00000589"/>
    <w:rsid w:val="001C62CC"/>
    <w:rsid w:val="001D1AD5"/>
    <w:rsid w:val="0030293A"/>
    <w:rsid w:val="003C5C12"/>
    <w:rsid w:val="00406649"/>
    <w:rsid w:val="0041245D"/>
    <w:rsid w:val="004A4E2C"/>
    <w:rsid w:val="00510C49"/>
    <w:rsid w:val="00521CE1"/>
    <w:rsid w:val="00584BFE"/>
    <w:rsid w:val="006736EE"/>
    <w:rsid w:val="00777F32"/>
    <w:rsid w:val="007A0B83"/>
    <w:rsid w:val="008275A1"/>
    <w:rsid w:val="0095042B"/>
    <w:rsid w:val="009D102E"/>
    <w:rsid w:val="00A64019"/>
    <w:rsid w:val="00B8069E"/>
    <w:rsid w:val="00BE7A4C"/>
    <w:rsid w:val="00C528C8"/>
    <w:rsid w:val="00C919EC"/>
    <w:rsid w:val="00CD377A"/>
    <w:rsid w:val="00D00E11"/>
    <w:rsid w:val="00D2559E"/>
    <w:rsid w:val="00E52247"/>
    <w:rsid w:val="00EB7C18"/>
    <w:rsid w:val="00EF1857"/>
    <w:rsid w:val="00F8531D"/>
    <w:rsid w:val="00FA700B"/>
    <w:rsid w:val="00FE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8C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8C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CIVIL</cp:lastModifiedBy>
  <cp:revision>12</cp:revision>
  <dcterms:created xsi:type="dcterms:W3CDTF">2026-06-22T04:37:00Z</dcterms:created>
  <dcterms:modified xsi:type="dcterms:W3CDTF">2026-06-22T05:44:00Z</dcterms:modified>
</cp:coreProperties>
</file>