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80" w:rsidRDefault="005B6A61">
      <w:pPr>
        <w:pStyle w:val="Title"/>
        <w:numPr>
          <w:ilvl w:val="2"/>
          <w:numId w:val="1"/>
        </w:numPr>
        <w:tabs>
          <w:tab w:val="left" w:pos="653"/>
        </w:tabs>
        <w:ind w:firstLine="0"/>
      </w:pPr>
      <w:bookmarkStart w:id="0" w:name="QlM_7_1_1_Updated_FINAL"/>
      <w:bookmarkEnd w:id="0"/>
      <w:r>
        <w:rPr>
          <w:color w:val="00B050"/>
          <w:shd w:val="clear" w:color="auto" w:fill="FFFF00"/>
        </w:rPr>
        <w:t>Measures initiated by the Institution for the promotion of gender equity during the last five</w:t>
      </w:r>
      <w:r>
        <w:rPr>
          <w:color w:val="00B050"/>
          <w:spacing w:val="-57"/>
        </w:rPr>
        <w:t xml:space="preserve"> </w:t>
      </w:r>
      <w:r>
        <w:rPr>
          <w:color w:val="00B050"/>
          <w:shd w:val="clear" w:color="auto" w:fill="FFFF00"/>
        </w:rPr>
        <w:t>years.</w:t>
      </w:r>
    </w:p>
    <w:p w:rsidR="00315F80" w:rsidRDefault="00315F80">
      <w:pPr>
        <w:pStyle w:val="BodyText"/>
        <w:rPr>
          <w:b/>
          <w:sz w:val="26"/>
        </w:rPr>
      </w:pP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 xml:space="preserve">• Gender Sensitization is an important concern. Periodically, the Institute </w:t>
      </w:r>
      <w:proofErr w:type="spellStart"/>
      <w:r w:rsidRPr="005B6A61">
        <w:rPr>
          <w:b/>
          <w:sz w:val="21"/>
        </w:rPr>
        <w:t>organises</w:t>
      </w:r>
      <w:proofErr w:type="spellEnd"/>
      <w:r w:rsidRPr="005B6A61">
        <w:rPr>
          <w:b/>
          <w:sz w:val="21"/>
        </w:rPr>
        <w:t xml:space="preserve"> </w:t>
      </w:r>
      <w:proofErr w:type="spellStart"/>
      <w:r w:rsidRPr="005B6A61">
        <w:rPr>
          <w:b/>
          <w:sz w:val="21"/>
        </w:rPr>
        <w:t>programmes</w:t>
      </w:r>
      <w:proofErr w:type="spellEnd"/>
      <w:r w:rsidRPr="005B6A61">
        <w:rPr>
          <w:b/>
          <w:sz w:val="21"/>
        </w:rPr>
        <w:t xml:space="preserve"> and events to raise awareness of the issue.</w:t>
      </w: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bookmarkStart w:id="1" w:name="_GoBack"/>
      <w:bookmarkEnd w:id="1"/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 xml:space="preserve">• The Institute seeks to promote gender equality by </w:t>
      </w:r>
      <w:proofErr w:type="spellStart"/>
      <w:r w:rsidRPr="005B6A61">
        <w:rPr>
          <w:b/>
          <w:sz w:val="21"/>
        </w:rPr>
        <w:t>organising</w:t>
      </w:r>
      <w:proofErr w:type="spellEnd"/>
      <w:r w:rsidRPr="005B6A61">
        <w:rPr>
          <w:b/>
          <w:sz w:val="21"/>
        </w:rPr>
        <w:t xml:space="preserve"> seminars, debates, and group discussions for both boys and girls on a single platform, as well as a </w:t>
      </w:r>
      <w:proofErr w:type="spellStart"/>
      <w:r w:rsidRPr="005B6A61">
        <w:rPr>
          <w:b/>
          <w:sz w:val="21"/>
        </w:rPr>
        <w:t>programme</w:t>
      </w:r>
      <w:proofErr w:type="spellEnd"/>
      <w:r w:rsidRPr="005B6A61">
        <w:rPr>
          <w:b/>
          <w:sz w:val="21"/>
        </w:rPr>
        <w:t xml:space="preserve"> to raise awareness about women's empowerment and gender sensitivity, cybercrime, and self-defense.</w:t>
      </w: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 xml:space="preserve">• The institute has established a number of committees with senior female faculty and staff members, including: Anti-harassment Committee, Women </w:t>
      </w:r>
      <w:proofErr w:type="spellStart"/>
      <w:r w:rsidRPr="005B6A61">
        <w:rPr>
          <w:b/>
          <w:sz w:val="21"/>
        </w:rPr>
        <w:t>Redressal</w:t>
      </w:r>
      <w:proofErr w:type="spellEnd"/>
      <w:r w:rsidRPr="005B6A61">
        <w:rPr>
          <w:b/>
          <w:sz w:val="21"/>
        </w:rPr>
        <w:t xml:space="preserve"> Cell, and Internal Complaint Committee (ICC), in accordance with Statutory Authorities' rules and regulations.</w:t>
      </w: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>• Separate common rooms with basic amenities exist for boys and girls at the college.</w:t>
      </w: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>• The female faculty members of the aforementioned Committees provide consistent counselling services to both female and male students.</w:t>
      </w:r>
    </w:p>
    <w:p w:rsidR="005B6A61" w:rsidRPr="005B6A61" w:rsidRDefault="005B6A61" w:rsidP="005B6A61">
      <w:pPr>
        <w:pStyle w:val="BodyText"/>
        <w:spacing w:before="11"/>
        <w:rPr>
          <w:b/>
          <w:sz w:val="21"/>
        </w:rPr>
      </w:pPr>
    </w:p>
    <w:p w:rsidR="00315F80" w:rsidRDefault="005B6A61" w:rsidP="005B6A61">
      <w:pPr>
        <w:pStyle w:val="BodyText"/>
        <w:spacing w:before="11"/>
        <w:rPr>
          <w:b/>
          <w:sz w:val="21"/>
        </w:rPr>
      </w:pPr>
      <w:r w:rsidRPr="005B6A61">
        <w:rPr>
          <w:b/>
          <w:sz w:val="21"/>
        </w:rPr>
        <w:t xml:space="preserve">• In collaboration with police officials of the local area, Durgapur, and the </w:t>
      </w:r>
      <w:proofErr w:type="spellStart"/>
      <w:r w:rsidRPr="005B6A61">
        <w:rPr>
          <w:b/>
          <w:sz w:val="21"/>
        </w:rPr>
        <w:t>Burdwan</w:t>
      </w:r>
      <w:proofErr w:type="spellEnd"/>
      <w:r w:rsidRPr="005B6A61">
        <w:rPr>
          <w:b/>
          <w:sz w:val="21"/>
        </w:rPr>
        <w:t xml:space="preserve"> district, awareness </w:t>
      </w:r>
      <w:proofErr w:type="spellStart"/>
      <w:r w:rsidRPr="005B6A61">
        <w:rPr>
          <w:b/>
          <w:sz w:val="21"/>
        </w:rPr>
        <w:t>programmes</w:t>
      </w:r>
      <w:proofErr w:type="spellEnd"/>
      <w:r w:rsidRPr="005B6A61">
        <w:rPr>
          <w:b/>
          <w:sz w:val="21"/>
        </w:rPr>
        <w:t xml:space="preserve"> on women's empowerment and gender sensitivity, cyber-crime, and self-defense were held on the college grounds in 2020, with enthusiastic participation from female collectives of the Institute.</w:t>
      </w:r>
    </w:p>
    <w:sectPr w:rsidR="00315F80">
      <w:type w:val="continuous"/>
      <w:pgSz w:w="11910" w:h="16840"/>
      <w:pgMar w:top="9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B0B71"/>
    <w:multiLevelType w:val="multilevel"/>
    <w:tmpl w:val="06AE8FD0"/>
    <w:lvl w:ilvl="0">
      <w:start w:val="7"/>
      <w:numFmt w:val="decimal"/>
      <w:lvlText w:val="%1"/>
      <w:lvlJc w:val="left"/>
      <w:pPr>
        <w:ind w:left="1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/>
        <w:bCs/>
        <w:color w:val="00B050"/>
        <w:w w:val="100"/>
        <w:sz w:val="24"/>
        <w:szCs w:val="24"/>
        <w:shd w:val="clear" w:color="auto" w:fill="FFFF00"/>
        <w:lang w:val="en-US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F80"/>
    <w:rsid w:val="00315F80"/>
    <w:rsid w:val="005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A9246-7384-45BC-9964-B7D6DA3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12" w:right="15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ANUP</cp:lastModifiedBy>
  <cp:revision>2</cp:revision>
  <dcterms:created xsi:type="dcterms:W3CDTF">2021-12-15T07:49:00Z</dcterms:created>
  <dcterms:modified xsi:type="dcterms:W3CDTF">2022-12-09T13:19:00Z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