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FC" w:rsidRDefault="006227FC" w:rsidP="006227FC">
      <w:pPr>
        <w:pStyle w:val="NormalWeb"/>
      </w:pPr>
      <w:r>
        <w:rPr>
          <w:rStyle w:val="Strong"/>
        </w:rPr>
        <w:t>Annual Report on R&amp;D, IPR, and Entrepreneurship Activities (AY 2023-24)</w:t>
      </w:r>
    </w:p>
    <w:p w:rsidR="006227FC" w:rsidRDefault="006227FC" w:rsidP="0091555D">
      <w:pPr>
        <w:pStyle w:val="NormalWeb"/>
        <w:jc w:val="both"/>
      </w:pPr>
      <w:r>
        <w:t xml:space="preserve">The </w:t>
      </w:r>
      <w:r>
        <w:rPr>
          <w:rStyle w:val="Strong"/>
        </w:rPr>
        <w:t>R&amp;D Cell</w:t>
      </w:r>
      <w:r>
        <w:t xml:space="preserve"> encouraged faculty to submit research proposals to various funding agencies. The </w:t>
      </w:r>
      <w:r>
        <w:rPr>
          <w:rStyle w:val="Strong"/>
        </w:rPr>
        <w:t>PRISM-DSIR project</w:t>
      </w:r>
      <w:r>
        <w:t xml:space="preserve"> was successfully completed, and other projects are under consideration with </w:t>
      </w:r>
      <w:r>
        <w:rPr>
          <w:rStyle w:val="Strong"/>
        </w:rPr>
        <w:t>AICTE</w:t>
      </w:r>
      <w:r>
        <w:t xml:space="preserve">. </w:t>
      </w:r>
    </w:p>
    <w:p w:rsidR="006227FC" w:rsidRDefault="006227FC" w:rsidP="0091555D">
      <w:pPr>
        <w:pStyle w:val="NormalWeb"/>
        <w:jc w:val="both"/>
      </w:pPr>
      <w:r>
        <w:t xml:space="preserve">An </w:t>
      </w:r>
      <w:r>
        <w:rPr>
          <w:rStyle w:val="Strong"/>
        </w:rPr>
        <w:t>AICTE ATAL FDP</w:t>
      </w:r>
      <w:r>
        <w:t xml:space="preserve"> was conducted to enhance faculty skills and improve the teaching-learning process.</w:t>
      </w:r>
    </w:p>
    <w:p w:rsidR="00DA1F0A" w:rsidRDefault="007D63DD" w:rsidP="0091555D">
      <w:pPr>
        <w:pStyle w:val="NormalWeb"/>
        <w:jc w:val="both"/>
      </w:pPr>
      <w:r w:rsidRPr="007D63DD">
        <w:rPr>
          <w:b/>
        </w:rPr>
        <w:t>13</w:t>
      </w:r>
      <w:r w:rsidR="006227FC">
        <w:t xml:space="preserve"> </w:t>
      </w:r>
      <w:r w:rsidR="006227FC">
        <w:rPr>
          <w:rStyle w:val="Strong"/>
        </w:rPr>
        <w:t xml:space="preserve">patents were published and </w:t>
      </w:r>
      <w:r>
        <w:rPr>
          <w:rStyle w:val="Strong"/>
        </w:rPr>
        <w:t xml:space="preserve">16 </w:t>
      </w:r>
      <w:r w:rsidR="006227FC">
        <w:rPr>
          <w:rStyle w:val="Strong"/>
        </w:rPr>
        <w:t>granted</w:t>
      </w:r>
      <w:r w:rsidR="006227FC">
        <w:t xml:space="preserve"> during AY 2023-24, with additional applications submitted for approval. </w:t>
      </w:r>
    </w:p>
    <w:p w:rsidR="006227FC" w:rsidRDefault="006227FC" w:rsidP="0091555D">
      <w:pPr>
        <w:pStyle w:val="NormalWeb"/>
        <w:jc w:val="both"/>
      </w:pPr>
      <w:r>
        <w:t xml:space="preserve">The </w:t>
      </w:r>
      <w:r>
        <w:rPr>
          <w:rStyle w:val="Strong"/>
        </w:rPr>
        <w:t>BCREC AICTE-IDEA Lab</w:t>
      </w:r>
      <w:r>
        <w:t xml:space="preserve"> organized activities for students of BCREC and other institutions, promoting hands-on learning and innovation.</w:t>
      </w:r>
    </w:p>
    <w:p w:rsidR="006227FC" w:rsidRDefault="006227FC" w:rsidP="0091555D">
      <w:pPr>
        <w:pStyle w:val="NormalWeb"/>
        <w:jc w:val="both"/>
      </w:pPr>
      <w:r>
        <w:t xml:space="preserve">The </w:t>
      </w:r>
      <w:r>
        <w:rPr>
          <w:rStyle w:val="Strong"/>
        </w:rPr>
        <w:t>Entrepreneurship Cell</w:t>
      </w:r>
      <w:r>
        <w:t xml:space="preserve">, </w:t>
      </w:r>
      <w:r>
        <w:rPr>
          <w:rStyle w:val="Strong"/>
        </w:rPr>
        <w:t>IPR Cell</w:t>
      </w:r>
      <w:r>
        <w:t xml:space="preserve">, and </w:t>
      </w:r>
      <w:r>
        <w:rPr>
          <w:rStyle w:val="Strong"/>
        </w:rPr>
        <w:t>IIC</w:t>
      </w:r>
      <w:r>
        <w:t xml:space="preserve"> organized </w:t>
      </w:r>
      <w:r>
        <w:rPr>
          <w:rStyle w:val="Strong"/>
        </w:rPr>
        <w:t>workshops and webinars</w:t>
      </w:r>
      <w:r>
        <w:t xml:space="preserve"> on </w:t>
      </w:r>
      <w:r>
        <w:rPr>
          <w:rStyle w:val="Strong"/>
        </w:rPr>
        <w:t>IPR awareness</w:t>
      </w:r>
      <w:r>
        <w:t xml:space="preserve">, </w:t>
      </w:r>
      <w:r>
        <w:rPr>
          <w:rStyle w:val="Strong"/>
        </w:rPr>
        <w:t>research methodology</w:t>
      </w:r>
      <w:r>
        <w:t xml:space="preserve">, and </w:t>
      </w:r>
      <w:r>
        <w:rPr>
          <w:rStyle w:val="Strong"/>
        </w:rPr>
        <w:t>startup development</w:t>
      </w:r>
      <w:r>
        <w:t xml:space="preserve"> to foster innovation and entrepreneurship.</w:t>
      </w:r>
    </w:p>
    <w:p w:rsidR="006227FC" w:rsidRDefault="006227FC" w:rsidP="0091555D">
      <w:pPr>
        <w:pStyle w:val="NormalWeb"/>
        <w:jc w:val="both"/>
      </w:pPr>
      <w:r>
        <w:t xml:space="preserve">MOUs with </w:t>
      </w:r>
      <w:proofErr w:type="spellStart"/>
      <w:r>
        <w:rPr>
          <w:rStyle w:val="Strong"/>
        </w:rPr>
        <w:t>RedHat</w:t>
      </w:r>
      <w:proofErr w:type="spellEnd"/>
      <w:r>
        <w:rPr>
          <w:rStyle w:val="Strong"/>
        </w:rPr>
        <w:t xml:space="preserve"> Academy</w:t>
      </w:r>
      <w:r>
        <w:t xml:space="preserve"> and </w:t>
      </w:r>
      <w:r>
        <w:rPr>
          <w:rStyle w:val="Strong"/>
        </w:rPr>
        <w:t>Infosys Springboard</w:t>
      </w:r>
      <w:r>
        <w:t xml:space="preserve"> provided valuable opportunities for </w:t>
      </w:r>
      <w:r>
        <w:rPr>
          <w:rStyle w:val="Strong"/>
        </w:rPr>
        <w:t>training, research activities, internships, and placements</w:t>
      </w:r>
      <w:r>
        <w:t>, benefiting both students and faculty.</w:t>
      </w:r>
    </w:p>
    <w:p w:rsidR="006227FC" w:rsidRDefault="006227FC" w:rsidP="0091555D">
      <w:pPr>
        <w:pStyle w:val="NormalWeb"/>
        <w:jc w:val="both"/>
      </w:pPr>
      <w:r>
        <w:t xml:space="preserve">Financial support was provided to organize </w:t>
      </w:r>
      <w:r>
        <w:rPr>
          <w:rStyle w:val="Strong"/>
        </w:rPr>
        <w:t>STTPs</w:t>
      </w:r>
      <w:r>
        <w:t xml:space="preserve">, </w:t>
      </w:r>
      <w:r>
        <w:rPr>
          <w:rStyle w:val="Strong"/>
        </w:rPr>
        <w:t>National/International Conferences</w:t>
      </w:r>
      <w:r>
        <w:t xml:space="preserve">, and </w:t>
      </w:r>
      <w:r>
        <w:rPr>
          <w:rStyle w:val="Strong"/>
        </w:rPr>
        <w:t>Symposiums</w:t>
      </w:r>
      <w:r>
        <w:t>, promoting knowledge creation and transfer among students and faculty.</w:t>
      </w:r>
    </w:p>
    <w:p w:rsidR="0091555D" w:rsidRDefault="0091555D" w:rsidP="0091555D">
      <w:pPr>
        <w:pStyle w:val="NormalWeb"/>
        <w:jc w:val="both"/>
      </w:pPr>
      <w:r>
        <w:t xml:space="preserve">A group of students (Team 10106) qualified </w:t>
      </w:r>
      <w:r w:rsidRPr="0091555D">
        <w:rPr>
          <w:b/>
        </w:rPr>
        <w:t xml:space="preserve">ISRO Robotic Challenge-2024’s 1st round </w:t>
      </w:r>
      <w:r>
        <w:t>with a space rover featuring stair-climbing, image processing-based navigation, and a robotic arm manipulator.</w:t>
      </w:r>
    </w:p>
    <w:p w:rsidR="006227FC" w:rsidRDefault="006227FC" w:rsidP="0091555D">
      <w:pPr>
        <w:pStyle w:val="NormalWeb"/>
        <w:jc w:val="both"/>
      </w:pPr>
      <w:r>
        <w:t>In summary, AY 2023-24 saw significant progress in research, innovation, and entrepreneurship, enhancing academic excellence, industry readiness, and skill development.</w:t>
      </w:r>
    </w:p>
    <w:p w:rsidR="00CB74FA" w:rsidRPr="006227FC" w:rsidRDefault="00CB74FA" w:rsidP="006227FC"/>
    <w:sectPr w:rsidR="00CB74FA" w:rsidRPr="00622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27FC"/>
    <w:rsid w:val="006227FC"/>
    <w:rsid w:val="007D63DD"/>
    <w:rsid w:val="0091555D"/>
    <w:rsid w:val="00CB74FA"/>
    <w:rsid w:val="00DA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7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HOD</dc:creator>
  <cp:keywords/>
  <dc:description/>
  <cp:lastModifiedBy>MCA HOD</cp:lastModifiedBy>
  <cp:revision>3</cp:revision>
  <dcterms:created xsi:type="dcterms:W3CDTF">2024-12-16T11:30:00Z</dcterms:created>
  <dcterms:modified xsi:type="dcterms:W3CDTF">2024-12-16T11:57:00Z</dcterms:modified>
</cp:coreProperties>
</file>